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2D2594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2D2594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850D3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85398" w:rsidRDefault="00285398" w:rsidP="007D4DC9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bookmarkStart w:id="0" w:name="_GoBack"/>
      <w:bookmarkEnd w:id="0"/>
    </w:p>
    <w:p w:rsidR="00850D36" w:rsidRPr="00850D36" w:rsidRDefault="00850D36" w:rsidP="00850D36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0D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Луганська митниця ДФС перерахувала  до бюджету 353 </w:t>
      </w:r>
      <w:proofErr w:type="spellStart"/>
      <w:r w:rsidRPr="00850D36">
        <w:rPr>
          <w:rFonts w:ascii="Times New Roman" w:hAnsi="Times New Roman" w:cs="Times New Roman"/>
          <w:b/>
          <w:sz w:val="24"/>
          <w:szCs w:val="24"/>
          <w:lang w:val="uk-UA"/>
        </w:rPr>
        <w:t>млн</w:t>
      </w:r>
      <w:proofErr w:type="spellEnd"/>
      <w:r w:rsidRPr="00850D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50D36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</w:p>
    <w:p w:rsidR="00850D36" w:rsidRPr="00850D36" w:rsidRDefault="00850D36" w:rsidP="00850D3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50D36" w:rsidRPr="00850D36" w:rsidRDefault="00850D36" w:rsidP="00850D3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В Луганській митниці ДФС повідомили, що за січень-квітень поточного року до загального фонду Державного бюджету України митницею перераховано 343,8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, до спеціального фонду держбюджету спрямовано 9,1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850D36" w:rsidRPr="00850D36" w:rsidRDefault="00850D36" w:rsidP="00850D3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У порівнянні з аналогічним періодом минулого року перерахування митниці за 4 місяця поточного року збільшились на 60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850D36" w:rsidRPr="00850D36" w:rsidRDefault="00850D36" w:rsidP="00850D3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У відомстві зазначили, що найвагомішими товарними позиціями, що характеризують надходження митних платежів по імпорту протягом 4 місяців 2019 року, є: вугілля кам'яне, антрацит – 233,1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(питома вага нарахованих платежів 66,6%); автомобілі легкові – 12,4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(3,5%); сірка – 7,7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(2,2%); скловолокно – 6,1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(1,8%); азотна кислота – 6,1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(1,8%).</w:t>
      </w:r>
    </w:p>
    <w:p w:rsidR="00850D36" w:rsidRPr="00850D36" w:rsidRDefault="00850D36" w:rsidP="00850D3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Значною мірою надходженням до держбюджету України протягом 4 місяців поточного року сприяли показники зовнішньоекономічних операцій основних підприємств - імпортерів Луганської області, зокрема: «Луганська теплова електрична станція» ТОВ «ДТЕК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Східенерго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», ТОВ «НВП «Зоря»,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Рубіжанський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картонно-тарний комбінат», ТДВ «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Попаснянський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вагоноремонтний завод», ТОВ «Щедрий лан». За результатами оформлених цими підприємствами у митному відношенні товарів, до Державного бюджету України спрямовано 290,2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D36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850D36">
        <w:rPr>
          <w:rFonts w:ascii="Times New Roman" w:hAnsi="Times New Roman" w:cs="Times New Roman"/>
          <w:sz w:val="24"/>
          <w:szCs w:val="24"/>
          <w:lang w:val="uk-UA"/>
        </w:rPr>
        <w:t xml:space="preserve"> митних платежів. Це становить 82,2% від усіх перерахувань митниці.</w:t>
      </w:r>
    </w:p>
    <w:p w:rsidR="00850D36" w:rsidRDefault="00850D36" w:rsidP="00FA4844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4844" w:rsidRPr="00FA4844" w:rsidRDefault="00FA4844" w:rsidP="00FA4844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  <w:r w:rsidRPr="00FA4844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FA4844" w:rsidRPr="00FA4844" w:rsidRDefault="00FA4844" w:rsidP="007D4DC9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7D4DC9" w:rsidRPr="00FA4844" w:rsidRDefault="007D4DC9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7D4DC9" w:rsidRPr="00FA4844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2594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22F6"/>
    <w:rsid w:val="007F5169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50D36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17AD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4844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2019-05-11T06:29:00Z</dcterms:created>
  <dcterms:modified xsi:type="dcterms:W3CDTF">2019-05-11T06:29:00Z</dcterms:modified>
</cp:coreProperties>
</file>