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04A8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04A8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9232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2326" w:rsidRPr="00CF2F0F" w:rsidRDefault="00B92326" w:rsidP="00B923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 користування надрами платники податків Луганщини сплатили понад </w:t>
      </w:r>
      <w:r w:rsidRPr="00455A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121</w:t>
      </w:r>
      <w:r w:rsidRPr="00455A2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грн</w:t>
      </w:r>
      <w:proofErr w:type="spellEnd"/>
    </w:p>
    <w:p w:rsidR="00B92326" w:rsidRDefault="00B92326" w:rsidP="00B92326">
      <w:pPr>
        <w:rPr>
          <w:rFonts w:ascii="Times New Roman" w:hAnsi="Times New Roman" w:cs="Times New Roman"/>
          <w:sz w:val="24"/>
          <w:szCs w:val="24"/>
          <w:highlight w:val="red"/>
          <w:lang w:val="uk-UA" w:eastAsia="ru-RU"/>
        </w:rPr>
      </w:pPr>
    </w:p>
    <w:p w:rsidR="00B92326" w:rsidRPr="002B3678" w:rsidRDefault="00B92326" w:rsidP="00B92326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 Головному управлінні ДФС у Луганській області повідомили, що у січні</w:t>
      </w:r>
      <w:r w:rsidRPr="00987BF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березні 2019 року </w:t>
      </w:r>
      <w:r w:rsidRPr="00EC44DE">
        <w:rPr>
          <w:rFonts w:ascii="Times New Roman" w:hAnsi="Times New Roman" w:cs="Times New Roman"/>
          <w:sz w:val="24"/>
          <w:szCs w:val="24"/>
          <w:lang w:val="uk-UA" w:eastAsia="ru-RU"/>
        </w:rPr>
        <w:t>до зведеного бюджету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України надійшло </w:t>
      </w:r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121 </w:t>
      </w:r>
      <w:proofErr w:type="spellStart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280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</w:t>
      </w:r>
      <w:r w:rsidRPr="00AF29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F29BB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AF29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користування надрами. </w:t>
      </w:r>
      <w:r w:rsidRPr="002B3678">
        <w:rPr>
          <w:rFonts w:ascii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 на </w:t>
      </w:r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27,5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більше показників за аналогічний період 2018 року.</w:t>
      </w:r>
    </w:p>
    <w:p w:rsidR="00B92326" w:rsidRPr="00455A29" w:rsidRDefault="00B92326" w:rsidP="00B9232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F29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відомстві також зазначили, що за цей час перераховано </w:t>
      </w:r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 </w:t>
      </w:r>
      <w:proofErr w:type="spellStart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645 тис. </w:t>
      </w:r>
      <w:proofErr w:type="spellStart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спеціальне використання води, 1 </w:t>
      </w:r>
      <w:proofErr w:type="spellStart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310 тис. </w:t>
      </w:r>
      <w:proofErr w:type="spellStart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55A2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спеціальне використання лісових ресурсів та </w:t>
      </w:r>
      <w:r w:rsidRPr="00455A29">
        <w:rPr>
          <w:rFonts w:ascii="Times New Roman" w:hAnsi="Times New Roman" w:cs="Times New Roman"/>
          <w:sz w:val="24"/>
          <w:szCs w:val="24"/>
          <w:lang w:val="uk-UA" w:eastAsia="uk-UA"/>
        </w:rPr>
        <w:t>66,8 тис.</w:t>
      </w:r>
      <w:r w:rsidRPr="00CD77A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55A29">
        <w:rPr>
          <w:rFonts w:ascii="Times New Roman" w:hAnsi="Times New Roman" w:cs="Times New Roman"/>
          <w:sz w:val="24"/>
          <w:szCs w:val="24"/>
          <w:lang w:val="uk-UA" w:eastAsia="uk-UA"/>
        </w:rPr>
        <w:t>грн. рентної плати за користування радіочастотним ресурсом України.</w:t>
      </w:r>
    </w:p>
    <w:p w:rsidR="00B92326" w:rsidRPr="00CF2F0F" w:rsidRDefault="00B92326" w:rsidP="00B92326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>Нагадаємо: Державною фіскальною службою України надан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рекомендації щодо особливостей адміністрування у 2019 році рентної плати за користування надрами для видобування корисних копалин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які розміщені 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>на сайт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ДФС України у розділі «Повідомлення та нагадування» (http://sfs.gov.ua/nove-pro-podatki--novini-).</w:t>
      </w:r>
    </w:p>
    <w:p w:rsidR="00B92326" w:rsidRPr="00CF2F0F" w:rsidRDefault="00B92326" w:rsidP="00B92326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92326" w:rsidRPr="00AF29BB" w:rsidRDefault="00B92326" w:rsidP="00B9232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F29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B92326" w:rsidRPr="00AF29BB" w:rsidRDefault="00B92326" w:rsidP="00B92326">
      <w:pPr>
        <w:rPr>
          <w:rFonts w:ascii="Times New Roman" w:hAnsi="Times New Roman" w:cs="Times New Roman"/>
          <w:sz w:val="24"/>
          <w:szCs w:val="24"/>
          <w:highlight w:val="red"/>
          <w:lang w:val="uk-UA" w:eastAsia="ru-RU"/>
        </w:rPr>
      </w:pPr>
    </w:p>
    <w:p w:rsidR="00B92326" w:rsidRDefault="00B9232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9232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2019-04-08T11:44:00Z</dcterms:created>
  <dcterms:modified xsi:type="dcterms:W3CDTF">2019-04-08T11:44:00Z</dcterms:modified>
</cp:coreProperties>
</file>