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09" w:rsidRPr="006A5709" w:rsidRDefault="006A5709" w:rsidP="006A5709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/>
        </w:rPr>
      </w:pPr>
      <w:r w:rsidRPr="006A570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/>
        </w:rPr>
        <w:t>НЕОБХІДНІСТЬ СВОЄЧАСНОЇ СПЛАТИ ТА ПОГАШЕННЯ ЗАБОРГОВАНОСТІ З ЄСВ</w:t>
      </w:r>
    </w:p>
    <w:p w:rsidR="006A5709" w:rsidRPr="006A5709" w:rsidRDefault="006A5709" w:rsidP="006A5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 w:rsidRPr="006A5709">
        <w:rPr>
          <w:rFonts w:ascii="Arial" w:eastAsia="Times New Roman" w:hAnsi="Arial" w:cs="Arial"/>
          <w:color w:val="333333"/>
          <w:sz w:val="21"/>
          <w:szCs w:val="21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A5709" w:rsidRPr="006A5709" w:rsidRDefault="00F563EF" w:rsidP="006A57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E5C48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 xml:space="preserve">     Управління соціального захисту населення Новопсковської райдержадміністрації інформує, що  </w:t>
      </w:r>
      <w:r w:rsid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а</w:t>
      </w:r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дміністрування єдиного соціального внеску регламентується спеціальним Законом України </w:t>
      </w:r>
      <w:proofErr w:type="spellStart"/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„Про</w:t>
      </w:r>
      <w:proofErr w:type="spellEnd"/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збір та облік єдиного внеску на загальнообов’язкове державне соціальне </w:t>
      </w:r>
      <w:proofErr w:type="spellStart"/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страхування”</w:t>
      </w:r>
      <w:proofErr w:type="spellEnd"/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яким визначено, що платники єдиного внеску зобов'язані своєчасно та в повному обсязі нараховувати, обчислювати і сплачувати єдиний внесок, а контроль за дотриманням платниками єдиного внеску вимог законодавства здійснюється органами ДФС.</w:t>
      </w:r>
    </w:p>
    <w:p w:rsidR="006A5709" w:rsidRPr="006A5709" w:rsidRDefault="00F563EF" w:rsidP="006A57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</w:t>
      </w:r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Саме своєчасна сплата ЄСВ гарантує громадянам право на соціальний захист. Як відомо, несвоєчасно сплачені кошти в бюджет – це </w:t>
      </w:r>
      <w:proofErr w:type="spellStart"/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неотримані</w:t>
      </w:r>
      <w:proofErr w:type="spellEnd"/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пенсії, </w:t>
      </w:r>
      <w:proofErr w:type="spellStart"/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недофінансовані</w:t>
      </w:r>
      <w:proofErr w:type="spellEnd"/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медицина, освіта, культура та інші соціальні виплати громадянам. Тому пріоритетним напр</w:t>
      </w:r>
      <w:r w:rsid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ямом роботи ГУ ДФС у Луганській</w:t>
      </w:r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області є підвищення добровільності сплати податків та формування високої податкової культури у платників </w:t>
      </w:r>
      <w:proofErr w:type="spellStart"/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податків”</w:t>
      </w:r>
      <w:proofErr w:type="spellEnd"/>
    </w:p>
    <w:p w:rsidR="006A5709" w:rsidRPr="006A5709" w:rsidRDefault="00F563EF" w:rsidP="006A57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</w:t>
      </w:r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Відповідно до чинного законодавства ЄСВ підлягає сплаті незалежно від фінансового стану платника.</w:t>
      </w:r>
    </w:p>
    <w:p w:rsidR="006A5709" w:rsidRPr="006A5709" w:rsidRDefault="00F563EF" w:rsidP="006A5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</w:t>
      </w:r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За наявності у платника одночасно зобов’язань зі сплати ЄСВ, зобов’язань по сплаті податків та інших обов’язкових платежів, передбачених законом, або зобов’язань перед іншими кредиторами - сплата єдиного внеску виконуються в першу чергу і має пріоритет перед усіма іншими, крім зобов’язань з виплати заробітної плати</w:t>
      </w:r>
      <w:r w:rsidR="006A5709" w:rsidRPr="004E5C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.</w:t>
      </w:r>
    </w:p>
    <w:p w:rsidR="006A5709" w:rsidRPr="006A5709" w:rsidRDefault="006A5709" w:rsidP="006A57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До платників, які не виконали обов’язки щодо нарахування, обчислення та сплати єдиного внеску, застосовуються заходи впливу та стягнення, які визначені законодавством.</w:t>
      </w:r>
    </w:p>
    <w:p w:rsidR="006A5709" w:rsidRPr="006A5709" w:rsidRDefault="00F563EF" w:rsidP="006A57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</w:t>
      </w:r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Відповідно до чинного законодавства, платнику, у якого виник борг, надсилається вимога про сплату недоїмки, яка є виконавчим документом.</w:t>
      </w:r>
    </w:p>
    <w:p w:rsidR="006A5709" w:rsidRPr="006A5709" w:rsidRDefault="00F563EF" w:rsidP="006A57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</w:t>
      </w:r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Якщо вказаний у вимозі борг з єдиного внеску протягом 10-денного терміну платником не сплачується, то вимога надсилається до органу державної виконавчої служби для вжиття заходів стягнення за рахунок коштів у банківських установах та рухомого або нерухомого майна боржника.</w:t>
      </w:r>
    </w:p>
    <w:p w:rsidR="006A5709" w:rsidRPr="006A5709" w:rsidRDefault="00F563EF" w:rsidP="006A57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</w:t>
      </w:r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У відповідності до ст.6 Закону України </w:t>
      </w:r>
      <w:proofErr w:type="spellStart"/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„Про</w:t>
      </w:r>
      <w:proofErr w:type="spellEnd"/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порядок виїзду з України і в’їзду в Україну громадян </w:t>
      </w:r>
      <w:proofErr w:type="spellStart"/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України”</w:t>
      </w:r>
      <w:proofErr w:type="spellEnd"/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до боржників - підприємців та посадових осіб підприємств - боржників вживаються заходи щодо тимчасових обмежень у праві виїзду за кордон.</w:t>
      </w:r>
    </w:p>
    <w:p w:rsidR="006A5709" w:rsidRPr="006A5709" w:rsidRDefault="00F563EF" w:rsidP="006A57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</w:t>
      </w:r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Боржникам - приватним підприємцям слід пам’ятати, що одним із джерел погашення боргів з ЄСВ є особисте майно приватного підприємця, що ставить під загрозу добробут власної сім’ї.</w:t>
      </w:r>
    </w:p>
    <w:p w:rsidR="006A5709" w:rsidRPr="006A5709" w:rsidRDefault="00F563EF" w:rsidP="006A57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</w:t>
      </w:r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Слід зауважити, строк давності щодо нарахування та стягнення сум недоїмки, штрафів та пені не застосовується. Сума недоїмки не підлягає списанню і стягуються з нарахуванням пені та застосуванням штрафних </w:t>
      </w:r>
      <w:proofErr w:type="spellStart"/>
      <w:r w:rsidR="006A5709"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санкцій”</w:t>
      </w:r>
      <w:proofErr w:type="spellEnd"/>
    </w:p>
    <w:p w:rsidR="00000000" w:rsidRPr="004E5C48" w:rsidRDefault="00F563EF" w:rsidP="008C7E3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lastRenderedPageBreak/>
        <w:t xml:space="preserve">          Додатково повідомляємо, що згідно даних Головного управління ДПС у Луганс</w:t>
      </w:r>
      <w:r w:rsidR="008C7E3A"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ь</w:t>
      </w:r>
      <w:r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кій області</w:t>
      </w:r>
      <w:r w:rsidR="008C7E3A"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борг зі сплати ЄСВ по фізичним особам-підприємцям у </w:t>
      </w:r>
      <w:proofErr w:type="spellStart"/>
      <w:r w:rsidR="008C7E3A"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Ново</w:t>
      </w:r>
      <w:r w:rsidR="003178C2"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псковському</w:t>
      </w:r>
      <w:proofErr w:type="spellEnd"/>
      <w:r w:rsidR="003178C2"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</w:t>
      </w:r>
      <w:r w:rsidR="008C7E3A"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айоні становить</w:t>
      </w:r>
      <w:r w:rsidR="003178C2"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8C7E3A"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1205,1 </w:t>
      </w:r>
      <w:proofErr w:type="spellStart"/>
      <w:r w:rsidR="008C7E3A"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тис.грн</w:t>
      </w:r>
      <w:proofErr w:type="spellEnd"/>
      <w:r w:rsidR="008C7E3A"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. </w:t>
      </w:r>
      <w:r w:rsidR="003178C2"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За результатами здійснених заходів по </w:t>
      </w:r>
      <w:proofErr w:type="spellStart"/>
      <w:r w:rsidR="003178C2"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Новопсковському</w:t>
      </w:r>
      <w:proofErr w:type="spellEnd"/>
      <w:r w:rsidR="003178C2"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району за січень-липень 2020 року в рахунок погашення заборгованості по єдиному соціальному внеску надійшло 221,4 </w:t>
      </w:r>
      <w:proofErr w:type="spellStart"/>
      <w:r w:rsidR="003178C2"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тис.грн</w:t>
      </w:r>
      <w:proofErr w:type="spellEnd"/>
      <w:r w:rsidR="003178C2"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3178C2" w:rsidRPr="004E5C48" w:rsidRDefault="004E5C48" w:rsidP="008C7E3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Тако</w:t>
      </w:r>
      <w:r w:rsidR="003178C2"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ж додатково інформуємо про те що, субсидія та допомога малозабезпеченим сім’ям не призначається без обов’язкової сплати ЄСВ.</w:t>
      </w:r>
    </w:p>
    <w:p w:rsidR="004E5C48" w:rsidRPr="004E5C48" w:rsidRDefault="004E5C48" w:rsidP="004E5C4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E5C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Звертаємо</w:t>
      </w:r>
      <w:r w:rsidRPr="006A570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увагу, що саме від сплати єдиного соціального внеску залежить своєчасне фінансування пенсій та соціальної допомоги відповідним верствам населення.</w:t>
      </w:r>
    </w:p>
    <w:p w:rsidR="004E5C48" w:rsidRPr="004E5C48" w:rsidRDefault="004E5C48" w:rsidP="008C7E3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sectPr w:rsidR="004E5C48" w:rsidRPr="004E5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709"/>
    <w:rsid w:val="003178C2"/>
    <w:rsid w:val="004E5C48"/>
    <w:rsid w:val="006A5709"/>
    <w:rsid w:val="008C7E3A"/>
    <w:rsid w:val="00F5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7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A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5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F022-45A7-4493-9868-D359C5E8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2020-09-08T08:46:00Z</dcterms:created>
  <dcterms:modified xsi:type="dcterms:W3CDTF">2020-09-08T10:40:00Z</dcterms:modified>
</cp:coreProperties>
</file>